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97" w:rsidRPr="001B7997" w:rsidRDefault="001B7997">
      <w:pPr>
        <w:spacing w:before="6"/>
        <w:ind w:left="1882" w:right="511"/>
        <w:jc w:val="center"/>
        <w:rPr>
          <w:rFonts w:ascii="Eras Bold ITC" w:eastAsia="Eras Bold ITC" w:hAnsi="Eras Bold ITC" w:cs="Eras Bold ITC"/>
          <w:b/>
          <w:bCs/>
          <w:color w:val="231F20"/>
          <w:sz w:val="44"/>
          <w:szCs w:val="44"/>
          <w:lang w:val="es-419"/>
        </w:rPr>
      </w:pPr>
      <w:r>
        <w:rPr>
          <w:rFonts w:ascii="Eras Bold ITC" w:eastAsia="Eras Bold ITC" w:hAnsi="Eras Bold ITC" w:cs="Eras Bold ITC"/>
          <w:b/>
          <w:bCs/>
          <w:color w:val="231F20"/>
          <w:sz w:val="44"/>
          <w:szCs w:val="44"/>
          <w:lang w:val="es-419"/>
        </w:rPr>
        <w:t>Acuerdo</w:t>
      </w:r>
      <w:r w:rsidRPr="001B7997">
        <w:rPr>
          <w:rFonts w:ascii="Eras Bold ITC" w:eastAsia="Eras Bold ITC" w:hAnsi="Eras Bold ITC" w:cs="Eras Bold ITC"/>
          <w:b/>
          <w:bCs/>
          <w:color w:val="231F20"/>
          <w:sz w:val="44"/>
          <w:szCs w:val="44"/>
          <w:lang w:val="es-419"/>
        </w:rPr>
        <w:t xml:space="preserve"> firmado a principios de año</w:t>
      </w:r>
    </w:p>
    <w:p w:rsidR="00AD5754" w:rsidRDefault="00736D8D">
      <w:pPr>
        <w:spacing w:before="6"/>
        <w:ind w:left="1882" w:right="511"/>
        <w:jc w:val="center"/>
        <w:rPr>
          <w:rFonts w:ascii="Bookman Old Style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1092200</wp:posOffset>
            </wp:positionH>
            <wp:positionV relativeFrom="paragraph">
              <wp:posOffset>252840</wp:posOffset>
            </wp:positionV>
            <wp:extent cx="1059713" cy="121408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713" cy="1214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/>
          <w:color w:val="231F20"/>
          <w:sz w:val="32"/>
        </w:rPr>
        <w:t>(</w:t>
      </w:r>
      <w:r w:rsidR="001B7997" w:rsidRPr="001B7997">
        <w:rPr>
          <w:rFonts w:ascii="Bookman Old Style"/>
          <w:color w:val="231F20"/>
          <w:sz w:val="32"/>
        </w:rPr>
        <w:t>de referencia</w:t>
      </w:r>
      <w:r>
        <w:rPr>
          <w:rFonts w:ascii="Bookman Old Style"/>
          <w:color w:val="231F20"/>
          <w:spacing w:val="-2"/>
          <w:sz w:val="32"/>
        </w:rPr>
        <w:t>)</w:t>
      </w:r>
    </w:p>
    <w:p w:rsidR="00AD5754" w:rsidRDefault="00AD5754">
      <w:pPr>
        <w:pStyle w:val="BodyText"/>
        <w:spacing w:before="6" w:line="240" w:lineRule="auto"/>
        <w:ind w:left="0" w:firstLine="0"/>
        <w:rPr>
          <w:rFonts w:ascii="Bookman Old Style"/>
          <w:sz w:val="46"/>
        </w:rPr>
      </w:pPr>
    </w:p>
    <w:p w:rsidR="00AD5754" w:rsidRDefault="00736D8D">
      <w:pPr>
        <w:spacing w:line="350" w:lineRule="exact"/>
        <w:ind w:left="2669" w:right="516"/>
        <w:jc w:val="center"/>
        <w:rPr>
          <w:sz w:val="32"/>
        </w:rPr>
      </w:pPr>
      <w:r>
        <w:rPr>
          <w:color w:val="231F20"/>
          <w:sz w:val="32"/>
        </w:rPr>
        <w:t>Creative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Connections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Arts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pacing w:val="-2"/>
          <w:sz w:val="32"/>
        </w:rPr>
        <w:t>Academy</w:t>
      </w:r>
    </w:p>
    <w:p w:rsidR="00AD5754" w:rsidRDefault="00736D8D">
      <w:pPr>
        <w:spacing w:line="333" w:lineRule="exact"/>
        <w:ind w:left="2675" w:right="516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color w:val="231F20"/>
          <w:spacing w:val="-2"/>
          <w:sz w:val="32"/>
        </w:rPr>
        <w:t>2023-</w:t>
      </w:r>
      <w:r>
        <w:rPr>
          <w:rFonts w:ascii="Times New Roman"/>
          <w:b/>
          <w:color w:val="231F20"/>
          <w:spacing w:val="-4"/>
          <w:sz w:val="32"/>
        </w:rPr>
        <w:t>2024</w:t>
      </w:r>
    </w:p>
    <w:p w:rsidR="00AD5754" w:rsidRPr="001B7997" w:rsidRDefault="001B7997">
      <w:pPr>
        <w:spacing w:line="351" w:lineRule="exact"/>
        <w:ind w:left="2672" w:right="516"/>
        <w:jc w:val="center"/>
        <w:rPr>
          <w:rFonts w:ascii="Times New Roman"/>
          <w:b/>
          <w:sz w:val="32"/>
          <w:lang w:val="es-419"/>
        </w:rPr>
      </w:pPr>
      <w:r w:rsidRPr="001B7997">
        <w:rPr>
          <w:rFonts w:ascii="Times New Roman"/>
          <w:b/>
          <w:color w:val="231F20"/>
          <w:sz w:val="32"/>
          <w:lang w:val="es-419"/>
        </w:rPr>
        <w:t>Acuerdo de Escuela de R</w:t>
      </w:r>
      <w:r>
        <w:rPr>
          <w:rFonts w:ascii="Times New Roman"/>
          <w:b/>
          <w:color w:val="231F20"/>
          <w:sz w:val="32"/>
          <w:lang w:val="es-419"/>
        </w:rPr>
        <w:t>esidencia</w:t>
      </w:r>
    </w:p>
    <w:p w:rsidR="00AD5754" w:rsidRPr="001B7997" w:rsidRDefault="00AD5754">
      <w:pPr>
        <w:pStyle w:val="BodyText"/>
        <w:spacing w:before="11" w:line="240" w:lineRule="auto"/>
        <w:ind w:left="0" w:firstLine="0"/>
        <w:rPr>
          <w:rFonts w:ascii="Times New Roman"/>
          <w:b/>
          <w:sz w:val="36"/>
          <w:lang w:val="es-419"/>
        </w:rPr>
      </w:pPr>
    </w:p>
    <w:p w:rsidR="00AD5754" w:rsidRDefault="001B7997" w:rsidP="001B7997">
      <w:pPr>
        <w:pStyle w:val="BodyText"/>
        <w:spacing w:before="8"/>
        <w:rPr>
          <w:color w:val="231F20"/>
        </w:rPr>
      </w:pPr>
      <w:r w:rsidRPr="001B7997">
        <w:rPr>
          <w:color w:val="231F20"/>
          <w:lang w:val="es-419"/>
        </w:rPr>
        <w:t>Para ofrecer la mejor educación a sus hijos, es esencial que trabajemos en estrecha colaboración con usted.</w:t>
      </w:r>
      <w:r>
        <w:rPr>
          <w:color w:val="231F20"/>
          <w:lang w:val="es-419"/>
        </w:rPr>
        <w:t xml:space="preserve"> </w:t>
      </w:r>
      <w:r w:rsidRPr="001B7997">
        <w:rPr>
          <w:color w:val="231F20"/>
          <w:lang w:val="es-419"/>
        </w:rPr>
        <w:t xml:space="preserve">Usted es una parte muy importante de nuestro equipo. Somos socios para que los alumnos alcancen el éxito en la escuela y en la vida. </w:t>
      </w:r>
      <w:r w:rsidRPr="001B7997">
        <w:rPr>
          <w:color w:val="231F20"/>
          <w:lang w:val="es-419"/>
        </w:rPr>
        <w:t>Los</w:t>
      </w:r>
      <w:r w:rsidRPr="001B7997">
        <w:rPr>
          <w:color w:val="231F20"/>
          <w:lang w:val="es-419"/>
        </w:rPr>
        <w:t xml:space="preserve"> animamos a participar activamente en la educación de sus hijos. Los maestros, las familias y los alumnos comparten responsabilidades. Por favor, repásenlas de nuevo en casa. </w:t>
      </w:r>
      <w:r w:rsidRPr="001B7997">
        <w:rPr>
          <w:color w:val="231F20"/>
        </w:rPr>
        <w:t>Gracias.</w:t>
      </w:r>
    </w:p>
    <w:p w:rsidR="001B7997" w:rsidRPr="001B7997" w:rsidRDefault="001B7997" w:rsidP="001B7997">
      <w:pPr>
        <w:pStyle w:val="BodyText"/>
        <w:spacing w:before="8"/>
        <w:rPr>
          <w:color w:val="231F20"/>
          <w:lang w:val="es-419"/>
        </w:rPr>
      </w:pPr>
    </w:p>
    <w:p w:rsidR="001B7997" w:rsidRDefault="001B7997" w:rsidP="001B7997">
      <w:pPr>
        <w:pStyle w:val="Heading1"/>
        <w:rPr>
          <w:color w:val="231F20"/>
          <w:spacing w:val="-2"/>
          <w:lang w:val="es-419"/>
        </w:rPr>
      </w:pPr>
      <w:r w:rsidRPr="001B7997">
        <w:rPr>
          <w:color w:val="231F20"/>
          <w:lang w:val="es-419"/>
        </w:rPr>
        <w:t>PROMESA DEL ESTUDIANTE</w:t>
      </w:r>
      <w:r w:rsidR="00736D8D" w:rsidRPr="001B7997">
        <w:rPr>
          <w:color w:val="231F20"/>
          <w:spacing w:val="-2"/>
          <w:lang w:val="es-419"/>
        </w:rPr>
        <w:t>:</w:t>
      </w:r>
    </w:p>
    <w:p w:rsidR="001B7997" w:rsidRPr="001B7997" w:rsidRDefault="001B7997" w:rsidP="001B7997">
      <w:pPr>
        <w:pStyle w:val="BodyText"/>
        <w:spacing w:before="11"/>
        <w:jc w:val="both"/>
        <w:rPr>
          <w:color w:val="231F20"/>
          <w:lang w:val="es-419"/>
        </w:rPr>
      </w:pPr>
      <w:r w:rsidRPr="001B7997">
        <w:rPr>
          <w:color w:val="231F20"/>
          <w:lang w:val="es-419"/>
        </w:rPr>
        <w:t>Soy consciente de que mi educación es importante. Sé que soy el único responsable de mi propio éxito. Por lo tanto, haré todo lo posible por</w:t>
      </w:r>
    </w:p>
    <w:p w:rsidR="001B7997" w:rsidRPr="001B7997" w:rsidRDefault="001B7997" w:rsidP="001B7997">
      <w:pPr>
        <w:pStyle w:val="BodyText"/>
        <w:numPr>
          <w:ilvl w:val="0"/>
          <w:numId w:val="2"/>
        </w:numPr>
        <w:spacing w:before="11"/>
        <w:rPr>
          <w:color w:val="231F20"/>
          <w:lang w:val="es-419"/>
        </w:rPr>
      </w:pPr>
      <w:r w:rsidRPr="001B7997">
        <w:rPr>
          <w:color w:val="231F20"/>
          <w:lang w:val="es-419"/>
        </w:rPr>
        <w:t>Venir a clase todos los días, a tiempo, bien alimentado y listo para aprender.</w:t>
      </w:r>
    </w:p>
    <w:p w:rsidR="001B7997" w:rsidRPr="001B7997" w:rsidRDefault="001B7997" w:rsidP="001B7997">
      <w:pPr>
        <w:pStyle w:val="BodyText"/>
        <w:numPr>
          <w:ilvl w:val="0"/>
          <w:numId w:val="2"/>
        </w:numPr>
        <w:spacing w:before="11"/>
        <w:rPr>
          <w:color w:val="231F20"/>
          <w:lang w:val="es-419"/>
        </w:rPr>
      </w:pPr>
      <w:r w:rsidRPr="001B7997">
        <w:rPr>
          <w:color w:val="231F20"/>
          <w:lang w:val="es-419"/>
        </w:rPr>
        <w:t xml:space="preserve">Mantener por lo menos </w:t>
      </w:r>
      <w:r w:rsidRPr="001B7997">
        <w:rPr>
          <w:b/>
          <w:color w:val="231F20"/>
          <w:u w:val="single"/>
          <w:lang w:val="es-419"/>
        </w:rPr>
        <w:t>90%</w:t>
      </w:r>
      <w:r w:rsidRPr="001B7997">
        <w:rPr>
          <w:color w:val="231F20"/>
          <w:lang w:val="es-419"/>
        </w:rPr>
        <w:t xml:space="preserve"> de asistencia en general (incluyendo tardanzas, retrasos, salidas tempranas).</w:t>
      </w:r>
    </w:p>
    <w:p w:rsidR="001B7997" w:rsidRPr="001B7997" w:rsidRDefault="001B7997" w:rsidP="001B7997">
      <w:pPr>
        <w:pStyle w:val="BodyText"/>
        <w:numPr>
          <w:ilvl w:val="0"/>
          <w:numId w:val="2"/>
        </w:numPr>
        <w:spacing w:before="11"/>
        <w:rPr>
          <w:color w:val="231F20"/>
          <w:lang w:val="es-419"/>
        </w:rPr>
      </w:pPr>
      <w:r w:rsidRPr="001B7997">
        <w:rPr>
          <w:color w:val="231F20"/>
          <w:lang w:val="es-419"/>
        </w:rPr>
        <w:t>Completar todo mi trabajo.</w:t>
      </w:r>
    </w:p>
    <w:p w:rsidR="001B7997" w:rsidRPr="001B7997" w:rsidRDefault="001B7997" w:rsidP="001B7997">
      <w:pPr>
        <w:pStyle w:val="BodyText"/>
        <w:numPr>
          <w:ilvl w:val="0"/>
          <w:numId w:val="2"/>
        </w:numPr>
        <w:spacing w:before="11"/>
        <w:rPr>
          <w:color w:val="231F20"/>
          <w:lang w:val="es-419"/>
        </w:rPr>
      </w:pPr>
      <w:r w:rsidRPr="001B7997">
        <w:rPr>
          <w:color w:val="231F20"/>
          <w:lang w:val="es-419"/>
        </w:rPr>
        <w:t>Mantener un mínimo de 2.0 G.P.A.</w:t>
      </w:r>
    </w:p>
    <w:p w:rsidR="001B7997" w:rsidRPr="001B7997" w:rsidRDefault="001B7997" w:rsidP="001B7997">
      <w:pPr>
        <w:pStyle w:val="BodyText"/>
        <w:numPr>
          <w:ilvl w:val="0"/>
          <w:numId w:val="2"/>
        </w:numPr>
        <w:spacing w:before="11"/>
        <w:rPr>
          <w:color w:val="231F20"/>
          <w:lang w:val="es-419"/>
        </w:rPr>
      </w:pPr>
      <w:r w:rsidRPr="001B7997">
        <w:rPr>
          <w:color w:val="231F20"/>
          <w:lang w:val="es-419"/>
        </w:rPr>
        <w:t>Seguir las reglas de la clase, la escuela y la carta.</w:t>
      </w:r>
    </w:p>
    <w:p w:rsidR="001B7997" w:rsidRPr="001B7997" w:rsidRDefault="001B7997" w:rsidP="001B7997">
      <w:pPr>
        <w:pStyle w:val="BodyText"/>
        <w:numPr>
          <w:ilvl w:val="0"/>
          <w:numId w:val="2"/>
        </w:numPr>
        <w:spacing w:before="11"/>
        <w:rPr>
          <w:color w:val="231F20"/>
          <w:lang w:val="es-419"/>
        </w:rPr>
      </w:pPr>
      <w:r w:rsidRPr="001B7997">
        <w:rPr>
          <w:color w:val="231F20"/>
          <w:lang w:val="es-419"/>
        </w:rPr>
        <w:t>Participar en todos los días de estudio de campo y entregar toda la documentación requerida.</w:t>
      </w:r>
    </w:p>
    <w:p w:rsidR="001B7997" w:rsidRPr="001B7997" w:rsidRDefault="001B7997" w:rsidP="001B7997">
      <w:pPr>
        <w:pStyle w:val="BodyText"/>
        <w:numPr>
          <w:ilvl w:val="0"/>
          <w:numId w:val="2"/>
        </w:numPr>
        <w:spacing w:before="11"/>
        <w:rPr>
          <w:color w:val="231F20"/>
          <w:lang w:val="es-419"/>
        </w:rPr>
      </w:pPr>
      <w:r w:rsidRPr="001B7997">
        <w:rPr>
          <w:color w:val="231F20"/>
          <w:lang w:val="es-419"/>
        </w:rPr>
        <w:t>Completar 15 horas de Servicio Comunitario por año.</w:t>
      </w:r>
    </w:p>
    <w:p w:rsidR="001B7997" w:rsidRPr="001B7997" w:rsidRDefault="001B7997" w:rsidP="001B7997">
      <w:pPr>
        <w:pStyle w:val="BodyText"/>
        <w:numPr>
          <w:ilvl w:val="0"/>
          <w:numId w:val="2"/>
        </w:numPr>
        <w:spacing w:before="11"/>
        <w:rPr>
          <w:color w:val="231F20"/>
          <w:lang w:val="es-419"/>
        </w:rPr>
      </w:pPr>
      <w:r w:rsidRPr="001B7997">
        <w:rPr>
          <w:color w:val="231F20"/>
          <w:lang w:val="es-419"/>
        </w:rPr>
        <w:t>Participar en la planificación académica, universitaria y profesional.</w:t>
      </w:r>
    </w:p>
    <w:p w:rsidR="001B7997" w:rsidRPr="001B7997" w:rsidRDefault="001B7997" w:rsidP="001B7997">
      <w:pPr>
        <w:pStyle w:val="BodyText"/>
        <w:numPr>
          <w:ilvl w:val="0"/>
          <w:numId w:val="2"/>
        </w:numPr>
        <w:spacing w:before="11"/>
        <w:rPr>
          <w:color w:val="231F20"/>
          <w:lang w:val="es-419"/>
        </w:rPr>
      </w:pPr>
      <w:r w:rsidRPr="001B7997">
        <w:rPr>
          <w:color w:val="231F20"/>
          <w:lang w:val="es-419"/>
        </w:rPr>
        <w:t>Ser respetuoso con mis maestros, personal de la escuela y otros estudiantes.</w:t>
      </w:r>
    </w:p>
    <w:p w:rsidR="00AD5754" w:rsidRPr="001B7997" w:rsidRDefault="001B7997" w:rsidP="001B7997">
      <w:pPr>
        <w:pStyle w:val="BodyText"/>
        <w:numPr>
          <w:ilvl w:val="0"/>
          <w:numId w:val="2"/>
        </w:numPr>
        <w:spacing w:before="11" w:line="240" w:lineRule="auto"/>
        <w:rPr>
          <w:sz w:val="19"/>
          <w:lang w:val="es-419"/>
        </w:rPr>
      </w:pPr>
      <w:r w:rsidRPr="001B7997">
        <w:rPr>
          <w:color w:val="231F20"/>
          <w:lang w:val="es-419"/>
        </w:rPr>
        <w:t>Dar lo mejor de mí en todo momento.</w:t>
      </w:r>
    </w:p>
    <w:p w:rsidR="001B7997" w:rsidRPr="001B7997" w:rsidRDefault="001B7997" w:rsidP="001B7997">
      <w:pPr>
        <w:pStyle w:val="BodyText"/>
        <w:spacing w:before="11" w:line="240" w:lineRule="auto"/>
        <w:ind w:left="720" w:firstLine="0"/>
        <w:rPr>
          <w:sz w:val="19"/>
          <w:lang w:val="es-419"/>
        </w:rPr>
      </w:pPr>
    </w:p>
    <w:p w:rsidR="00AD5754" w:rsidRDefault="001B7997">
      <w:pPr>
        <w:pStyle w:val="Heading1"/>
        <w:spacing w:line="247" w:lineRule="exact"/>
      </w:pPr>
      <w:r w:rsidRPr="001B7997">
        <w:rPr>
          <w:color w:val="231F20"/>
        </w:rPr>
        <w:t>PROMESA FAMILIAR</w:t>
      </w:r>
      <w:r w:rsidR="00736D8D">
        <w:rPr>
          <w:color w:val="231F20"/>
          <w:spacing w:val="-2"/>
        </w:rPr>
        <w:t>:</w:t>
      </w:r>
    </w:p>
    <w:p w:rsidR="001B7997" w:rsidRPr="001B7997" w:rsidRDefault="001B7997" w:rsidP="001B7997">
      <w:pPr>
        <w:tabs>
          <w:tab w:val="left" w:pos="1185"/>
        </w:tabs>
        <w:spacing w:line="246" w:lineRule="exact"/>
        <w:rPr>
          <w:color w:val="231F20"/>
          <w:lang w:val="es-419"/>
        </w:rPr>
      </w:pPr>
      <w:r w:rsidRPr="001B7997">
        <w:rPr>
          <w:color w:val="231F20"/>
          <w:lang w:val="es-419"/>
        </w:rPr>
        <w:t>Los padres y los miembros de la familia son los primeros y más importantes maestros de un niño. Para fomentar el aprendizaje y el éxito escolar de nuestros hijos, haremos todo lo posible para:</w:t>
      </w:r>
    </w:p>
    <w:p w:rsidR="001B7997" w:rsidRPr="005B1D7F" w:rsidRDefault="001B7997" w:rsidP="001B7997">
      <w:pPr>
        <w:pStyle w:val="ListParagraph"/>
        <w:numPr>
          <w:ilvl w:val="0"/>
          <w:numId w:val="1"/>
        </w:numPr>
        <w:tabs>
          <w:tab w:val="left" w:pos="1185"/>
        </w:tabs>
        <w:spacing w:line="246" w:lineRule="exact"/>
        <w:rPr>
          <w:color w:val="231F20"/>
          <w:u w:val="single"/>
          <w:lang w:val="es-419"/>
        </w:rPr>
      </w:pPr>
      <w:r w:rsidRPr="005B1D7F">
        <w:rPr>
          <w:color w:val="231F20"/>
          <w:u w:val="single"/>
          <w:lang w:val="es-419"/>
        </w:rPr>
        <w:t xml:space="preserve">Entrar y mantener mi Portal de Padres </w:t>
      </w:r>
      <w:proofErr w:type="spellStart"/>
      <w:r w:rsidRPr="005B1D7F">
        <w:rPr>
          <w:color w:val="231F20"/>
          <w:u w:val="single"/>
          <w:lang w:val="es-419"/>
        </w:rPr>
        <w:t>Aeries</w:t>
      </w:r>
      <w:proofErr w:type="spellEnd"/>
    </w:p>
    <w:p w:rsidR="001B7997" w:rsidRPr="001B7997" w:rsidRDefault="001B7997" w:rsidP="001B7997">
      <w:pPr>
        <w:pStyle w:val="ListParagraph"/>
        <w:numPr>
          <w:ilvl w:val="0"/>
          <w:numId w:val="1"/>
        </w:numPr>
        <w:tabs>
          <w:tab w:val="left" w:pos="1185"/>
        </w:tabs>
        <w:spacing w:line="246" w:lineRule="exact"/>
        <w:rPr>
          <w:color w:val="231F20"/>
          <w:lang w:val="es-419"/>
        </w:rPr>
      </w:pPr>
      <w:r w:rsidRPr="001B7997">
        <w:rPr>
          <w:color w:val="231F20"/>
          <w:lang w:val="es-419"/>
        </w:rPr>
        <w:t>Asegurarnos de que nuestro hijo llega a clase todos los días, puntual, bien alimentado y preparado para aprender.</w:t>
      </w:r>
    </w:p>
    <w:p w:rsidR="001B7997" w:rsidRPr="001B7997" w:rsidRDefault="001B7997" w:rsidP="001B7997">
      <w:pPr>
        <w:pStyle w:val="ListParagraph"/>
        <w:numPr>
          <w:ilvl w:val="0"/>
          <w:numId w:val="1"/>
        </w:numPr>
        <w:tabs>
          <w:tab w:val="left" w:pos="1185"/>
        </w:tabs>
        <w:spacing w:line="246" w:lineRule="exact"/>
        <w:rPr>
          <w:color w:val="231F20"/>
          <w:lang w:val="es-419"/>
        </w:rPr>
      </w:pPr>
      <w:r w:rsidRPr="001B7997">
        <w:rPr>
          <w:color w:val="231F20"/>
          <w:lang w:val="es-419"/>
        </w:rPr>
        <w:t>Ser responsables de la asistencia de nuestro hijo/a y proporcionarle transporte de ida y vuelta a la escuela.</w:t>
      </w:r>
    </w:p>
    <w:p w:rsidR="001B7997" w:rsidRPr="001B7997" w:rsidRDefault="001B7997" w:rsidP="001B7997">
      <w:pPr>
        <w:pStyle w:val="ListParagraph"/>
        <w:numPr>
          <w:ilvl w:val="0"/>
          <w:numId w:val="1"/>
        </w:numPr>
        <w:tabs>
          <w:tab w:val="left" w:pos="1185"/>
        </w:tabs>
        <w:spacing w:line="246" w:lineRule="exact"/>
        <w:rPr>
          <w:color w:val="231F20"/>
          <w:lang w:val="es-419"/>
        </w:rPr>
      </w:pPr>
      <w:r w:rsidRPr="001B7997">
        <w:rPr>
          <w:color w:val="231F20"/>
          <w:lang w:val="es-419"/>
        </w:rPr>
        <w:t>Ayudar a nuestro hijo con las tareas diarias según sea necesario.</w:t>
      </w:r>
    </w:p>
    <w:p w:rsidR="001B7997" w:rsidRPr="001B7997" w:rsidRDefault="001B7997" w:rsidP="001B7997">
      <w:pPr>
        <w:pStyle w:val="ListParagraph"/>
        <w:numPr>
          <w:ilvl w:val="0"/>
          <w:numId w:val="1"/>
        </w:numPr>
        <w:tabs>
          <w:tab w:val="left" w:pos="1185"/>
        </w:tabs>
        <w:spacing w:line="246" w:lineRule="exact"/>
        <w:rPr>
          <w:color w:val="231F20"/>
          <w:lang w:val="es-419"/>
        </w:rPr>
      </w:pPr>
      <w:r w:rsidRPr="001B7997">
        <w:rPr>
          <w:color w:val="231F20"/>
          <w:lang w:val="es-419"/>
        </w:rPr>
        <w:t>Mantener una comunicación continua con el maestro de nuestro hijo.</w:t>
      </w:r>
    </w:p>
    <w:p w:rsidR="001B7997" w:rsidRPr="001B7997" w:rsidRDefault="001B7997" w:rsidP="001B7997">
      <w:pPr>
        <w:pStyle w:val="ListParagraph"/>
        <w:numPr>
          <w:ilvl w:val="0"/>
          <w:numId w:val="1"/>
        </w:numPr>
        <w:tabs>
          <w:tab w:val="left" w:pos="1185"/>
        </w:tabs>
        <w:spacing w:line="246" w:lineRule="exact"/>
        <w:rPr>
          <w:color w:val="231F20"/>
          <w:lang w:val="es-419"/>
        </w:rPr>
      </w:pPr>
      <w:r w:rsidRPr="001B7997">
        <w:rPr>
          <w:color w:val="231F20"/>
          <w:lang w:val="es-419"/>
        </w:rPr>
        <w:t>Modelar una actitud positiva, respetar la comunidad escolar y valorar la educación.</w:t>
      </w:r>
    </w:p>
    <w:p w:rsidR="001B7997" w:rsidRPr="001B7997" w:rsidRDefault="001B7997" w:rsidP="001B7997">
      <w:pPr>
        <w:pStyle w:val="ListParagraph"/>
        <w:numPr>
          <w:ilvl w:val="0"/>
          <w:numId w:val="1"/>
        </w:numPr>
        <w:tabs>
          <w:tab w:val="left" w:pos="1185"/>
        </w:tabs>
        <w:spacing w:line="246" w:lineRule="exact"/>
        <w:rPr>
          <w:color w:val="231F20"/>
        </w:rPr>
      </w:pPr>
      <w:r w:rsidRPr="005B1D7F">
        <w:rPr>
          <w:color w:val="231F20"/>
          <w:lang w:val="es-419"/>
        </w:rPr>
        <w:t>A</w:t>
      </w:r>
      <w:r w:rsidRPr="005B1D7F">
        <w:rPr>
          <w:color w:val="231F20"/>
          <w:lang w:val="es-419"/>
        </w:rPr>
        <w:t>poyar las políticas que rigen</w:t>
      </w:r>
      <w:r w:rsidRPr="001B7997">
        <w:rPr>
          <w:color w:val="231F20"/>
        </w:rPr>
        <w:t xml:space="preserve"> Creative Connections Arts Academy Charter School.</w:t>
      </w:r>
    </w:p>
    <w:p w:rsidR="001B7997" w:rsidRPr="001B7997" w:rsidRDefault="001B7997" w:rsidP="001B7997">
      <w:pPr>
        <w:pStyle w:val="ListParagraph"/>
        <w:numPr>
          <w:ilvl w:val="0"/>
          <w:numId w:val="1"/>
        </w:numPr>
        <w:tabs>
          <w:tab w:val="left" w:pos="1185"/>
        </w:tabs>
        <w:spacing w:line="246" w:lineRule="exact"/>
        <w:rPr>
          <w:color w:val="231F20"/>
          <w:lang w:val="es-419"/>
        </w:rPr>
      </w:pPr>
      <w:r w:rsidRPr="001B7997">
        <w:rPr>
          <w:color w:val="231F20"/>
          <w:lang w:val="es-419"/>
        </w:rPr>
        <w:t>Proporcionar la documentación requerida para el registro, incluyendo la prueba de inmunización del estudiante y la fecha de nacimiento.</w:t>
      </w:r>
    </w:p>
    <w:p w:rsidR="001B7997" w:rsidRPr="001B7997" w:rsidRDefault="001B7997" w:rsidP="001B7997">
      <w:pPr>
        <w:pStyle w:val="ListParagraph"/>
        <w:numPr>
          <w:ilvl w:val="0"/>
          <w:numId w:val="1"/>
        </w:numPr>
        <w:tabs>
          <w:tab w:val="left" w:pos="1185"/>
        </w:tabs>
        <w:spacing w:line="246" w:lineRule="exact"/>
        <w:rPr>
          <w:color w:val="231F20"/>
          <w:lang w:val="es-419"/>
        </w:rPr>
      </w:pPr>
      <w:r w:rsidRPr="001B7997">
        <w:rPr>
          <w:color w:val="231F20"/>
          <w:lang w:val="es-419"/>
        </w:rPr>
        <w:t>Asistir a la celebración de Regreso a la Escuela, Conferencias de Padres, Casa Abierta, y otros eventos escolares.</w:t>
      </w:r>
    </w:p>
    <w:p w:rsidR="00AD5754" w:rsidRPr="001B7997" w:rsidRDefault="001B7997" w:rsidP="001B7997">
      <w:pPr>
        <w:pStyle w:val="ListParagraph"/>
        <w:numPr>
          <w:ilvl w:val="0"/>
          <w:numId w:val="1"/>
        </w:numPr>
        <w:tabs>
          <w:tab w:val="left" w:pos="1185"/>
        </w:tabs>
        <w:spacing w:line="246" w:lineRule="exact"/>
        <w:rPr>
          <w:lang w:val="es-419"/>
        </w:rPr>
      </w:pPr>
      <w:r w:rsidRPr="001B7997">
        <w:rPr>
          <w:color w:val="231F20"/>
          <w:lang w:val="es-419"/>
        </w:rPr>
        <w:t>Completar 30 horas de Participación de Padres por año</w:t>
      </w:r>
      <w:r w:rsidR="00736D8D" w:rsidRPr="001B7997">
        <w:rPr>
          <w:color w:val="231F20"/>
          <w:spacing w:val="-2"/>
          <w:lang w:val="es-419"/>
        </w:rPr>
        <w:t>.</w:t>
      </w:r>
    </w:p>
    <w:p w:rsidR="00AD5754" w:rsidRPr="001B7997" w:rsidRDefault="00AD5754">
      <w:pPr>
        <w:pStyle w:val="BodyText"/>
        <w:spacing w:before="9" w:line="240" w:lineRule="auto"/>
        <w:ind w:left="0" w:firstLine="0"/>
        <w:rPr>
          <w:sz w:val="19"/>
          <w:lang w:val="es-419"/>
        </w:rPr>
      </w:pPr>
    </w:p>
    <w:p w:rsidR="00AD5754" w:rsidRDefault="005B1D7F">
      <w:pPr>
        <w:pStyle w:val="Heading1"/>
      </w:pPr>
      <w:r>
        <w:rPr>
          <w:color w:val="231F20"/>
        </w:rPr>
        <w:t>PROMESA DE PERSONAL</w:t>
      </w:r>
      <w:r w:rsidR="00736D8D">
        <w:rPr>
          <w:color w:val="231F20"/>
          <w:spacing w:val="-2"/>
        </w:rPr>
        <w:t>:</w:t>
      </w:r>
    </w:p>
    <w:p w:rsidR="005B1D7F" w:rsidRPr="005B1D7F" w:rsidRDefault="005B1D7F" w:rsidP="005B1D7F">
      <w:pPr>
        <w:tabs>
          <w:tab w:val="left" w:pos="1185"/>
        </w:tabs>
        <w:spacing w:line="250" w:lineRule="exact"/>
        <w:rPr>
          <w:color w:val="231F20"/>
          <w:lang w:val="es-419"/>
        </w:rPr>
      </w:pPr>
      <w:r w:rsidRPr="005B1D7F">
        <w:rPr>
          <w:color w:val="231F20"/>
          <w:lang w:val="es-419"/>
        </w:rPr>
        <w:t>La escuela desempeña un papel muy importante en el desarrollo de habilidades de aprendizaje para la vida. Para mejorar la educación y el éxito escolar de su hijo, me esforzaré al máximo por:</w:t>
      </w:r>
    </w:p>
    <w:p w:rsidR="005B1D7F" w:rsidRPr="005B1D7F" w:rsidRDefault="005B1D7F" w:rsidP="005B1D7F">
      <w:pPr>
        <w:pStyle w:val="ListParagraph"/>
        <w:numPr>
          <w:ilvl w:val="0"/>
          <w:numId w:val="1"/>
        </w:numPr>
        <w:tabs>
          <w:tab w:val="left" w:pos="1185"/>
        </w:tabs>
        <w:spacing w:line="250" w:lineRule="exact"/>
        <w:rPr>
          <w:color w:val="231F20"/>
          <w:lang w:val="es-419"/>
        </w:rPr>
      </w:pPr>
      <w:r w:rsidRPr="005B1D7F">
        <w:rPr>
          <w:color w:val="231F20"/>
          <w:lang w:val="es-419"/>
        </w:rPr>
        <w:t>Proporcionar a cada estudiante el mejor programa educativo posible.</w:t>
      </w:r>
    </w:p>
    <w:p w:rsidR="005B1D7F" w:rsidRPr="005B1D7F" w:rsidRDefault="005B1D7F" w:rsidP="005B1D7F">
      <w:pPr>
        <w:pStyle w:val="ListParagraph"/>
        <w:numPr>
          <w:ilvl w:val="0"/>
          <w:numId w:val="1"/>
        </w:numPr>
        <w:tabs>
          <w:tab w:val="left" w:pos="1185"/>
        </w:tabs>
        <w:spacing w:line="250" w:lineRule="exact"/>
        <w:rPr>
          <w:color w:val="231F20"/>
          <w:lang w:val="es-419"/>
        </w:rPr>
      </w:pPr>
      <w:r w:rsidRPr="005B1D7F">
        <w:rPr>
          <w:color w:val="231F20"/>
          <w:lang w:val="es-419"/>
        </w:rPr>
        <w:t>Proporcionar un ambiente seguro y agradable en el que todos los estudiantes puedan aprender.</w:t>
      </w:r>
    </w:p>
    <w:p w:rsidR="005B1D7F" w:rsidRPr="005B1D7F" w:rsidRDefault="005B1D7F" w:rsidP="005B1D7F">
      <w:pPr>
        <w:pStyle w:val="ListParagraph"/>
        <w:numPr>
          <w:ilvl w:val="0"/>
          <w:numId w:val="1"/>
        </w:numPr>
        <w:tabs>
          <w:tab w:val="left" w:pos="1185"/>
        </w:tabs>
        <w:spacing w:line="250" w:lineRule="exact"/>
        <w:rPr>
          <w:color w:val="231F20"/>
          <w:lang w:val="es-419"/>
        </w:rPr>
      </w:pPr>
      <w:r w:rsidRPr="005B1D7F">
        <w:rPr>
          <w:color w:val="231F20"/>
          <w:lang w:val="es-419"/>
        </w:rPr>
        <w:t>Comunicar el progreso de su hijo de manera oportuna.</w:t>
      </w:r>
    </w:p>
    <w:p w:rsidR="005B1D7F" w:rsidRPr="005B1D7F" w:rsidRDefault="005B1D7F" w:rsidP="005B1D7F">
      <w:pPr>
        <w:pStyle w:val="ListParagraph"/>
        <w:numPr>
          <w:ilvl w:val="0"/>
          <w:numId w:val="1"/>
        </w:numPr>
        <w:tabs>
          <w:tab w:val="left" w:pos="1185"/>
        </w:tabs>
        <w:spacing w:line="250" w:lineRule="exact"/>
        <w:rPr>
          <w:color w:val="231F20"/>
          <w:lang w:val="es-419"/>
        </w:rPr>
      </w:pPr>
      <w:r w:rsidRPr="005B1D7F">
        <w:rPr>
          <w:color w:val="231F20"/>
          <w:lang w:val="es-419"/>
        </w:rPr>
        <w:t>Proveer un ambiente en el cual todos los estudiantes sean tratados justa y respetuosamente.</w:t>
      </w:r>
    </w:p>
    <w:p w:rsidR="00AD5754" w:rsidRPr="005B1D7F" w:rsidRDefault="005B1D7F" w:rsidP="005B1D7F">
      <w:pPr>
        <w:pStyle w:val="ListParagraph"/>
        <w:numPr>
          <w:ilvl w:val="0"/>
          <w:numId w:val="1"/>
        </w:numPr>
        <w:tabs>
          <w:tab w:val="left" w:pos="1185"/>
        </w:tabs>
        <w:spacing w:line="250" w:lineRule="exact"/>
        <w:rPr>
          <w:lang w:val="es-419"/>
        </w:rPr>
      </w:pPr>
      <w:r w:rsidRPr="005B1D7F">
        <w:rPr>
          <w:color w:val="231F20"/>
          <w:lang w:val="es-419"/>
        </w:rPr>
        <w:t>Mantener una actitud profesional y positiva.</w:t>
      </w:r>
      <w:r>
        <w:rPr>
          <w:color w:val="231F20"/>
          <w:lang w:val="es-419"/>
        </w:rPr>
        <w:t xml:space="preserve"> </w:t>
      </w:r>
      <w:bookmarkStart w:id="0" w:name="_GoBack"/>
      <w:bookmarkEnd w:id="0"/>
      <w:r w:rsidR="00736D8D" w:rsidRPr="005B1D7F">
        <w:rPr>
          <w:rFonts w:ascii="Tahoma"/>
          <w:color w:val="231F20"/>
          <w:sz w:val="24"/>
          <w:lang w:val="es-419"/>
        </w:rPr>
        <w:t>CCAA</w:t>
      </w:r>
      <w:r w:rsidR="00736D8D" w:rsidRPr="005B1D7F">
        <w:rPr>
          <w:rFonts w:ascii="Tahoma"/>
          <w:color w:val="231F20"/>
          <w:spacing w:val="-1"/>
          <w:sz w:val="24"/>
          <w:lang w:val="es-419"/>
        </w:rPr>
        <w:t xml:space="preserve"> </w:t>
      </w:r>
      <w:r w:rsidR="00736D8D" w:rsidRPr="005B1D7F">
        <w:rPr>
          <w:rFonts w:ascii="Tahoma"/>
          <w:color w:val="231F20"/>
          <w:spacing w:val="-5"/>
          <w:sz w:val="24"/>
          <w:lang w:val="es-419"/>
        </w:rPr>
        <w:t>49</w:t>
      </w:r>
    </w:p>
    <w:sectPr w:rsidR="00AD5754" w:rsidRPr="005B1D7F">
      <w:type w:val="continuous"/>
      <w:pgSz w:w="12240" w:h="15840"/>
      <w:pgMar w:top="680" w:right="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6FE"/>
    <w:multiLevelType w:val="hybridMultilevel"/>
    <w:tmpl w:val="222AF0D8"/>
    <w:lvl w:ilvl="0" w:tplc="864ECC60">
      <w:numFmt w:val="bullet"/>
      <w:lvlText w:val="-"/>
      <w:lvlJc w:val="left"/>
      <w:pPr>
        <w:ind w:left="1185" w:hanging="360"/>
      </w:pPr>
      <w:rPr>
        <w:rFonts w:ascii="Arial" w:eastAsia="Arial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3F96187A"/>
    <w:multiLevelType w:val="hybridMultilevel"/>
    <w:tmpl w:val="7C7C0992"/>
    <w:lvl w:ilvl="0" w:tplc="70BA0EA0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6A98AB76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2" w:tplc="6C6C0258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 w:tplc="630E9684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 w:tplc="BEF2C0C6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EE7E138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B46C4ADA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F850977A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CFB4C696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C32958"/>
    <w:multiLevelType w:val="hybridMultilevel"/>
    <w:tmpl w:val="93966E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54"/>
    <w:rsid w:val="001B7997"/>
    <w:rsid w:val="005B1D7F"/>
    <w:rsid w:val="00702469"/>
    <w:rsid w:val="00736D8D"/>
    <w:rsid w:val="00A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14C1"/>
  <w15:docId w15:val="{359FA19E-E383-4AE8-AD85-CFC26567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46" w:lineRule="exact"/>
      <w:ind w:left="10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7" w:lineRule="exact"/>
      <w:ind w:left="1185" w:hanging="360"/>
    </w:pPr>
  </w:style>
  <w:style w:type="paragraph" w:styleId="Title">
    <w:name w:val="Title"/>
    <w:basedOn w:val="Normal"/>
    <w:uiPriority w:val="10"/>
    <w:qFormat/>
    <w:pPr>
      <w:spacing w:before="72"/>
      <w:ind w:left="1882" w:right="516"/>
      <w:jc w:val="center"/>
    </w:pPr>
    <w:rPr>
      <w:rFonts w:ascii="Eras Bold ITC" w:eastAsia="Eras Bold ITC" w:hAnsi="Eras Bold ITC" w:cs="Eras Bold ITC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47" w:lineRule="exact"/>
      <w:ind w:left="118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4416-EECD-41BC-8306-7CFDEE4E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CCAA Planner Pages 2023-24.pdf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CCAA Planner Pages 2023-24.pdf</dc:title>
  <dc:creator>Tina.HughesCorben</dc:creator>
  <cp:lastModifiedBy>Laura.Orozco</cp:lastModifiedBy>
  <cp:revision>2</cp:revision>
  <dcterms:created xsi:type="dcterms:W3CDTF">2023-12-28T18:50:00Z</dcterms:created>
  <dcterms:modified xsi:type="dcterms:W3CDTF">2023-12-28T18:50:00Z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2023-12-28T00:00:00Z</vt:filetime>
  </property>
  <property fmtid="{D5CDD505-2E9C-101B-9397-08002B2CF9AE}" pid="5" name="Producer">
    <vt:lpwstr>Acrobat Distiller 23.0 (Windows)</vt:lpwstr>
  </property>
</Properties>
</file>